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5" w:rsidRPr="00826715" w:rsidRDefault="00826715" w:rsidP="0082671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0" cy="8886825"/>
            <wp:effectExtent l="19050" t="0" r="0" b="0"/>
            <wp:docPr id="1" name="Рисунок 1" descr="D:\st\Polozhenie_ks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\Polozhenie_ks.files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bookmarkStart w:id="0" w:name="_Toc145402108"/>
      <w:bookmarkStart w:id="1" w:name="_Toc165534901"/>
      <w:bookmarkEnd w:id="0"/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bookmarkEnd w:id="1"/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Общие положения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Настоящее положение о контрактной службе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Положение), устанавливает порядок создания и функционирования контрактной службы при осуществлении закупок товаров, работ, услуг для обеспечения государственных (муниципальных)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 и исполнения контрактов.</w:t>
      </w:r>
      <w:bookmarkEnd w:id="2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Контрактная служба создается в целях обеспечения осуществления государственным (муниципальным) заказчиком, бюджетным учреждением (далее – Заказчик) КГБУЗ «Каменская центральная районная больница» закупок товаров, работ, услуг для государственных  (муниципальных) нужд (далее – закупка).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Контрактная служба в своей деятельности руководствуется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 от 5 апреля 2013 г. 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в том числе настоящим Положением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Контрактная служба создается без образования отдельного подразделения, возглавляет один из  заместителей руководителя Заказчика.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численность контрактной службы определяется и утверждается руководителем Заказчика. 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контрактной службы входят должностные лица следующих структурных подразделений Заказчика: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планово-экономический отдел;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отдел;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информационных технологий;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аптека.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функций и должностных полномочий между структурными подразделениями Заказчика, должностные лица которых входят в состав контрактной службы определяется в настоящем Положение (Приложение №1).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контрактной службы с другими структурными подразделениями Заказчика определяется Заказчиком в настоящем Положении (Приложение №2).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165534907"/>
      <w:bookmarkStart w:id="4" w:name="_Toc145402112"/>
      <w:bookmarkEnd w:id="3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Должностные лица контрактной службы должны иметь высшее образование или дополнительное профессиональное образование в сфере закупок (До 1 января </w:t>
      </w:r>
      <w:bookmarkEnd w:id="4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поставки товаров, выполнение работ, оказание услуг для государственных и муниципальных нужд).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  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случае выявления в составе контрактной службы лиц, указанных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1.6. настоящего Положения, руководитель Заказчика незамедлительно освобождает указанных должностных лиц от исполнения ими обязанностей и возлагает  их на другое должностное лицо, соответствующее требованиям Закона и настоящего Положения.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45402111"/>
      <w:bookmarkStart w:id="6" w:name="_Toc165534905"/>
      <w:bookmarkEnd w:id="5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Основными принципами создания и функционирования деятельности контрактной службы при осуществлении закупки являются:</w:t>
      </w:r>
      <w:bookmarkEnd w:id="6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прозрачность - свободный и безвозмездный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 Функциональные обязанности контрактной службы: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начальной (максимальной) цены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общественное обсуждение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заседаниях конкурсных (аукционных) комиссий, котировочных комиссиях, комиссиях по рассмотрению заявок на участие в запросе предложений и окончательных заявок;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экспертов, экспертных организаций;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заключения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с поставщиком (подрядчиком, исполнителем) при изменении, расторжении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поставщику (подрядчику, исполнителю) требования об уплате неустоек (штрафов, пеней);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26715" w:rsidRPr="00826715" w:rsidRDefault="00826715" w:rsidP="0082671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Функции и полномочия контрактной службы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Контрактная служба осуществляет следующие функции и полномочия.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При планировании закупок: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изменений для внесения в план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утверждение плана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план-график;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обоснование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изменений для внесения в план-график;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утверждение плана-графика;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в единой информационной системе план-график и внесенные в него изменения;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и обосновывает начальную (максимальную) цену контракта, в том числе заключаемого с единственным поставщиком (подрядчиком, исполнителем);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При определении поставщиков (исполнителей, подрядчиков):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направляет в уполномоченный орган заявки на определение поставщиков (подрядчиков исполнителей) по установленной форме в соответствии с планом-графиком;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в рамках обоснования цены  начальную (максимальную) цену контракта и предоставляет в составе заявки обоснование начальной (максимальной) цену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устраняет замечания, представленные уполномоченным органом по заявкам на определение поставщиков (подрядчиков исполнителей), направляют соответствующую информацию в установленные сроки;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уполномоченному органу предложения о способе определения поставщиков (подрядчиков, исполнителей) в соответствии с законодательством о контрактной системе;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осуществляет подготовку и направление в уполномоченный орган ответа на запрос участника закупки в установленный срок, в соответствии с порядком взаимодействия уполномоченного органа и заказчиков;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предложению уполномоченного органа участвует в заседаниях конкурсных (аукционных) комиссий, котировочных комиссиях, комиссиях по запросу предложений;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и направление в уполномоченный орган в установленный срок мотивированного заключения о соответствии участников закупки, требованиям документации о закупке;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заключение контракта по результатам проведения процедуры определения поставщиков;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сведения о заключенных контрактах на официальном сайте в порядке, установленном законодательством Российской Федерации;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5" w:history="1">
        <w:r w:rsidRPr="00826715">
          <w:rPr>
            <w:rFonts w:ascii="Times New Roman" w:eastAsia="Times New Roman" w:hAnsi="Times New Roman" w:cs="Times New Roman"/>
            <w:sz w:val="28"/>
            <w:lang w:eastAsia="ru-RU"/>
          </w:rPr>
          <w:t>частью 3 статьи 84</w:t>
        </w:r>
      </w:hyperlink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случаях в соответствующие органы, определенные </w:t>
      </w:r>
      <w:hyperlink r:id="rId6" w:history="1">
        <w:r w:rsidRPr="00826715">
          <w:rPr>
            <w:rFonts w:ascii="Times New Roman" w:eastAsia="Times New Roman" w:hAnsi="Times New Roman" w:cs="Times New Roman"/>
            <w:sz w:val="28"/>
            <w:lang w:eastAsia="ru-RU"/>
          </w:rPr>
          <w:t>пунктом 25 части 1 статьи 93</w:t>
        </w:r>
      </w:hyperlink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826715" w:rsidRPr="00826715" w:rsidRDefault="00826715" w:rsidP="008267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 контракта в случае осуществления закупки у единственного поставщика (подрядчика, исполнителя) для заключения контракта;</w:t>
      </w:r>
    </w:p>
    <w:p w:rsidR="00826715" w:rsidRPr="00826715" w:rsidRDefault="00826715" w:rsidP="008267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При исполнении, изменении, расторжении контракта:</w:t>
      </w:r>
    </w:p>
    <w:p w:rsidR="00826715" w:rsidRPr="00826715" w:rsidRDefault="00826715" w:rsidP="008267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исполнение контрактов (в том числе обеспечивает приёмку результатов исполнения контрактов), а также отдельных этапов поставки товара, выполнения работы, оказания услуги;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  того, как  заключен  контракт,   контрактная служба  передает спецификации с указанием данных и контактов  Поставщиков  ответственным лицам Заказчика на основании  чего они связываются с Поставщиками и  производят заказ данного товара.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по контрактам осуществляется Поставщиками на склад Заказчика  по отгрузочным разнарядкам (заявкам) полученным от ответственных лиц Заказчика.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Отгрузочные разнарядки (заявки) содержат сведения о наименовании, количестве и ассортименте товара, адреса поставки, стоимости товара и лиц, ответственных за приемку товара.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Отгрузочная разнарядка (заявка) может быть направлена Поставщику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по адресу электронной почты, либо с 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</w:t>
      </w:r>
      <w:proofErr w:type="gramEnd"/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поставки товара по контрактам является дата подписания Заказчиком соответствующей товарной накладной.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 не позднее, чем за 24 часа до момента поставки товара должен уведомить Заказчика о планируемой отгрузке. Сообщение должно содержать ссылку на реквизиты Договора, реквизиты соответствующей отгрузочной разнарядки (при ее наличии), а также дату и планируемое время отгрузки. Сообщение может быть направлено Заказчику путем использования электронных или факсимильных сре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Досрочная поставка товара допускается только по письменному согласованию с Заказчиком. В случае согласования досрочной поставки  товара Заказчик обязуется принять товар и подписать товарную накладную в порядке, установленном контрактом.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приемки после внешнего осмотра товара материально ответственным лицом Заказчика осуществляется проверка товара по наименованию  и качеству путем пересчета единиц товара и сопоставления полученного количества с количеством товара, указанным в отгрузочной разнарядке (заявке). Количество поступившего товара при его приемке определяется в тех же единицах измерения, которые указаны в спецификации контракта. 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Поставщик передал Заказчику товар в количестве, превышающем указанное в отгрузочной разнарядке (заявке), Заказчик извещает об этом Поставщика в  течение 3 рабочих дней так, как приемка излишнего количества товара не осуществляется.</w:t>
      </w:r>
      <w:proofErr w:type="gramEnd"/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недостатков в качестве поставленного товара, Заказчик непосредственно в ходе проведения приемки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  течение 3 рабочих дней.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 товара для экспертизы, осуществляется Поставщиком.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Приемка товара в целом (или отдельной партии товара) оформляется товарной накладной, которая составляется в двух экземплярах и подписывается материально ответственным лицом Заказчика.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26715" w:rsidRPr="00826715" w:rsidRDefault="00826715" w:rsidP="008267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рассмотрении дел об обжаловании результатов определения поставщиков (подрядчиков, исполнителей).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42"/>
      <w:bookmarkEnd w:id="7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Контрактная служба осуществляет иные полномочия, предусмотренные Федеральным законом, в том числе: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26715" w:rsidRPr="00826715" w:rsidRDefault="00826715" w:rsidP="008267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контрактов, в том числе типовых контрактов Заказчика, типовых условий контрактов Заказчика;</w:t>
      </w:r>
    </w:p>
    <w:p w:rsidR="00826715" w:rsidRPr="00826715" w:rsidRDefault="00826715" w:rsidP="0082671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в случае отказа Заказчика  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осуществление уплаты денежных сумм по банковской гарантии в случаях, предусмотренных Федеральным законом.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иные обязательства и требования, установленные Законом.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Руководитель контрактной службы: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обязанности между работниками контрактной службы;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на рассмотрение руководителя Заказчика предложения о назначении на должность и освобождении от должности работников контрактной службы;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в пределах компетенции контрактной службы с другими структурными подразделениями Заказчика, поставщиками, экспертными организациями;</w:t>
      </w:r>
    </w:p>
    <w:p w:rsidR="00826715" w:rsidRPr="00826715" w:rsidRDefault="00826715" w:rsidP="0082671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иные полномочия, предусмотренные Федеральным законом.</w:t>
      </w:r>
    </w:p>
    <w:p w:rsidR="00826715" w:rsidRPr="00826715" w:rsidRDefault="00826715" w:rsidP="00826715">
      <w:pPr>
        <w:spacing w:after="0" w:line="240" w:lineRule="auto"/>
        <w:ind w:left="708" w:right="14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работников контрактной службы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3.1. 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функций и должностных полномочий между структурными подразделениями, должностные лица которых входят в состав контрактной службы</w:t>
      </w:r>
    </w:p>
    <w:p w:rsidR="00826715" w:rsidRPr="00826715" w:rsidRDefault="00826715" w:rsidP="00826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Планово-экономический отдел</w:t>
      </w:r>
    </w:p>
    <w:p w:rsidR="00826715" w:rsidRPr="00826715" w:rsidRDefault="00826715" w:rsidP="00826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267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разрабатывает план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(с привлечением ответственных по заявкам);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осуществляет подготовку изменений для внесения в план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организует утверждение плана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разрабатывает план-график;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осуществляет обоснование закупок;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осуществляет подготовку изменений для внесения в план-график;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организует утверждение плана-графика;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10. размещает в единой информационной системе план-график и внесенные в него изменения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вносит уполномоченному органу предложения о способе определения поставщиков (подрядчиков, исполнителей) в соответствии с законодательством о контрактной системе;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осуществляет подготовку и направление в уполномоченный орган ответа на запрос участника закупки в установленный срок, в соответствии с порядком взаимодействия уполномоченного органа и заказчиков;</w:t>
      </w:r>
      <w:proofErr w:type="gramEnd"/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 предложению уполномоченного органа участвует в заседаниях конкурсных (аукционных) комиссий, котировочных комиссиях, комиссиях по запросу предложений;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осуществляет подготовку и направление в уполномоченный орган в установленный срок мотивированного заключения о соответствии участников закупки, требованиям документации о закупке;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обеспечивает осуществление закупки у субъектов малого предпринимательства, социально ориентированных некоммерческих 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обеспечивает заключение контракта по результатам проведения процедуры определения поставщиков;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размещает сведения о заключенных контрактах на официальном сайте в порядке, установленном законодательством Российской Федерации;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7" w:history="1">
        <w:r w:rsidRPr="00826715">
          <w:rPr>
            <w:rFonts w:ascii="Times New Roman" w:eastAsia="Times New Roman" w:hAnsi="Times New Roman" w:cs="Times New Roman"/>
            <w:color w:val="800080"/>
            <w:sz w:val="28"/>
            <w:u w:val="single"/>
            <w:lang w:eastAsia="ru-RU"/>
          </w:rPr>
          <w:t>частью 3 статьи 84</w:t>
        </w:r>
      </w:hyperlink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случаях в соответствующие органы, определенные </w:t>
      </w:r>
      <w:hyperlink r:id="rId8" w:history="1">
        <w:r w:rsidRPr="00826715">
          <w:rPr>
            <w:rFonts w:ascii="Times New Roman" w:eastAsia="Times New Roman" w:hAnsi="Times New Roman" w:cs="Times New Roman"/>
            <w:color w:val="800080"/>
            <w:sz w:val="28"/>
            <w:u w:val="single"/>
            <w:lang w:eastAsia="ru-RU"/>
          </w:rPr>
          <w:t>пунктом 25 части 1 статьи 93</w:t>
        </w:r>
      </w:hyperlink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организаций;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826715" w:rsidRPr="00826715" w:rsidRDefault="00826715" w:rsidP="00826715">
      <w:pPr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Юридический отдел</w:t>
      </w:r>
    </w:p>
    <w:p w:rsidR="00826715" w:rsidRPr="00826715" w:rsidRDefault="00826715" w:rsidP="00826715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участвует в рассмотрении дел об обжаловании результатов определения поставщиков (подрядчиков, исполнителей);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разрабатывает проекты контрактов, в том числе типовых контрактов Заказчика, типовых условий контрактов Заказчика;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9. осуществляет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информирует в случае отказа Заказчика в принятии банковской гарантии  об этом лицо, предоставившее банковскую гарантию, с указанием причин, послуживших основанием для отказа;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Бухгалтерия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 согласно действующему регламенту по приемке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организует осуществление уплаты денежных сумм по банковской гарантии в случаях, предусмотренных Законом.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826715" w:rsidRPr="00826715" w:rsidRDefault="00826715" w:rsidP="00826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Отдел информационных технологий</w:t>
      </w:r>
    </w:p>
    <w:p w:rsidR="00826715" w:rsidRPr="00826715" w:rsidRDefault="00826715" w:rsidP="00826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Оказывает при необходимости помощь при размещении в единой информационной системе планов-графиков, плана закупок, информации о размещении заказов, всей необходимой документации, отчетов.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взаимодействия контрактной службы с другими подразделениями</w:t>
      </w:r>
    </w:p>
    <w:p w:rsidR="00826715" w:rsidRPr="00826715" w:rsidRDefault="00826715" w:rsidP="00826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Закупка осуществляется на основании потребности КГБУЗ «КЦРБ».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обосновывается ответственным лицом по направлению (далее – ответственный) (Приложение № 2.1.)  в Служебной записке,  оформленной согласно Приложению № 2.2. на основании ранее предоставленных в планово-экономический отдел заявок на поставку товаров, работ, услуг.</w:t>
      </w:r>
      <w:proofErr w:type="gramEnd"/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 Процедура заключения договора на поставку товаров / выполнение работ (оказание услуг) начинается только после поступления в Контрактную службу Служебной записки установленной формы.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 Служебная записка предоставляется ответственным на приобретение товаров, работ и услуг лицами для нужд КГБУЗ «КЦРБ» в контрактную службу по форме, согласно настоящей инструкции после согласования с главным врачом.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Служебная записка должна содержать: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поставляемых товаров, работ,  услуг, количество;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период,  в который должна быть осуществлена поставка товаров, работ, услуг;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Начальная максимальная сумма (при необходимости) должна быть разделена на источники финансирования: средства территориального фонда обязательного медицинского страхования (ОМС), средства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от оказания платных услуг, средства, выделенные в рамках реализации мер социальной поддержки отдельных категорий граждан;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и код ОКПД, работ, услуг. Обязательно выбирать конечный код ОКПД;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 ОКВЭД;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и должность ответственного лица, подавшего служебную записку;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служебной запиской обязательно предоставляется: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спецификация на бумажном и (или) электронном носителе (при поставке)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задание на бумажном и (или) электронном носителе (при выполнении работ, оказании услуг)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коммерческие предложения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Спецификация должна содержать: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поставляемого товара и код ОКПД напротив каждой позиции, если кодов ОКПД несколько;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характеристики товара (все размеры должны быть представлены в диапазонах и расшифрованы, запрещается указывать фирм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производитель, цвета, при необходимости поставки товара определенного цвета, предоставить обоснование);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Единицы измерения;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срок поставки (количество дней, по заявке заказчика либо без неё);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цена контракта включает в себя (стоимость товара + доставка + </w:t>
      </w:r>
      <w:proofErr w:type="spell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сборка+</w:t>
      </w:r>
      <w:proofErr w:type="spell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монтаж, демонтаж, пуско-наладка и т.д.);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наличие и название лицензии необходимой при поставке товаров (при необходимости);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задание должно содержать: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оказываемой услуги, выполняемых работ;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оказываемых услуг, выполняемых работ;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замены запасных частей, все необходимые запасные части указываются в техническом задании, с характеристиками и в необходимом количестве;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оказания услуг, выполнения работ (количество дней, по заявке заказчика или без неё);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цена контракта включает в себя: (стоимость </w:t>
      </w:r>
      <w:proofErr w:type="spell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услуг+</w:t>
      </w:r>
      <w:proofErr w:type="spell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запасных </w:t>
      </w:r>
      <w:proofErr w:type="spell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частей+</w:t>
      </w:r>
      <w:proofErr w:type="spell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замена запасных частей +транспортные расходы и </w:t>
      </w:r>
      <w:proofErr w:type="spell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наличие и название лицензии необходимой при оказании работ, услуг (при необходимости);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Коммерческое предложение обязательно должно содержать: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организации;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исходящий номер и дату (в случае отсутствия исходящего номера провести регистрацию коммерческого предложения с проставлением входящего номера и даты у секретаря главного врача);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в коммерческом предложении товары, работы и услуги должны соответствовать спецификации, техническому заданию;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необходимого товара, работ и услуг;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цену за единицу товара, объема услуг, работ по каждой позиции с указанием всех необходимых услуг;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Общую цену за необходимое количество товара, объема услуг, работ;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  (печать при возможности);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количество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не менее 2-х штук.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поставке медицинского оборудования, относящегося к Постановлению Правительства РФ от 03.11.2011 года №881 «О порядке формирования начальных максимальных цен на отдельные виды мед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борудования» необходимо выбрать не менее 5 производителей. И предоставить со служебной запиской запросы и ответы производителям.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Условия, которые указываются в коммерческих предложениях (сроки поставки, оказания услуг, выполнения работ, оплата и др.) должны быть аналогичны с условиями служебной записки, технического задания или спецификации.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цены: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цены по ценам должен соответствовать коммерческому предложению.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 цены по оформлению должен соответствовать порядковому номеру спецификации.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4.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организует, совместно с сотрудником контрактной службы, в случае необходимости,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5. Руководитель подразделения ответственного, совместно с сотрудником контрактной службы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6. 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стадии заключения договора: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 требованию сотрудника контрактной службы, не позднее одного дня с момента получения такого требования,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 спецификацию на соответствие потребности КГБУЗ «КЦРБ».  </w:t>
      </w:r>
      <w:bookmarkStart w:id="8" w:name="_GoBack"/>
      <w:bookmarkEnd w:id="8"/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 суммы, указанные в спецификации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требованию сотрудника контрактной службы, не позднее одного дня с момента получения такого требования,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дает ответ (касаемо специализированных/технических сведений) относительно возникшего у участников закупок вопроса/запроса на разъяснение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 требованию сотрудника контрактной службы, не позднее одного дня с момента получения такого требования,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 предложения участников на соответствие потребности КГБУЗ «КЦРБ»</w:t>
      </w: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7. Специалист контрактной службы, ответственный за исполнение контракта: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производят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производят осуществление уплаты денежных сумм по банковской гарантии в случаях, предусмотренных Федеральным законом;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производят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производят возврат денежных средств, внесенных в качестве обеспечения исполнения заявок или обеспечения исполнения контрактов.       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Отдел информационных технологий  обеспечивает контрактную службу с технологичной стороны, в том числе обеспечивает контрактную службу Ключами ЭЦП,  Содействует контрактной службе в работе с ЕИС.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26715" w:rsidRPr="00826715" w:rsidRDefault="00826715" w:rsidP="00826715">
      <w:pPr>
        <w:spacing w:after="0" w:line="240" w:lineRule="auto"/>
        <w:ind w:left="708" w:right="14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2.1.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gramStart"/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ответственных</w:t>
      </w:r>
      <w:proofErr w:type="gramEnd"/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по направлениям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Заместитель главного врача по медицинской части - медицинское оборудование;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Заведующая аптекой - лекарственные средства, расходные материалы;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Заместитель главного врача по АХР  - строительные материалы, сантехнический материалы, продукты питания, автозапчасти, электротовары, электрооборудование, ГСМ, мягкий инвентарь, канцелярия и прочие материальные ценности;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Главная медицинская сестра - расходные материалы и прочие материальные ценности;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Заведующий складом (продуктовым) - продукты питания;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Заведующий производством (пищеблок) - продукты питания и овощи;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Механик гаража – автозапчасти, ГСМ;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Инженер водопроводно-канализационной и отопительной служб - сантехника, строительство;</w:t>
      </w:r>
    </w:p>
    <w:p w:rsidR="00826715" w:rsidRPr="00826715" w:rsidRDefault="00826715" w:rsidP="0082671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Инженер-энергетик - энергоснабжение.</w:t>
      </w:r>
    </w:p>
    <w:p w:rsidR="00826715" w:rsidRPr="00826715" w:rsidRDefault="00826715" w:rsidP="00826715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56"/>
      </w:tblGrid>
      <w:tr w:rsidR="00826715" w:rsidRPr="00826715" w:rsidTr="00826715">
        <w:trPr>
          <w:trHeight w:val="1080"/>
          <w:tblCellSpacing w:w="0" w:type="dxa"/>
          <w:jc w:val="center"/>
        </w:trPr>
        <w:tc>
          <w:tcPr>
            <w:tcW w:w="4290" w:type="dxa"/>
            <w:shd w:val="clear" w:color="auto" w:fill="FFFFFF"/>
            <w:hideMark/>
          </w:tcPr>
          <w:tbl>
            <w:tblPr>
              <w:tblW w:w="45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56"/>
            </w:tblGrid>
            <w:tr w:rsidR="00826715" w:rsidRPr="00826715" w:rsidTr="0082671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26715" w:rsidRPr="00826715" w:rsidRDefault="00826715" w:rsidP="00826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6715" w:rsidRPr="00826715" w:rsidRDefault="00826715" w:rsidP="008267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6715" w:rsidRPr="00826715" w:rsidRDefault="00826715" w:rsidP="008267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Главному врачу КГБУЗ «КЦРБ»</w:t>
                  </w:r>
                </w:p>
                <w:p w:rsidR="00826715" w:rsidRPr="00826715" w:rsidRDefault="00826715" w:rsidP="008267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Федорюк</w:t>
                  </w:r>
                  <w:proofErr w:type="spellEnd"/>
                </w:p>
              </w:tc>
            </w:tr>
          </w:tbl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2.2.</w:t>
      </w:r>
    </w:p>
    <w:p w:rsidR="00826715" w:rsidRPr="00826715" w:rsidRDefault="00826715" w:rsidP="00826715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лимиты и определить вид                                                      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заявки__________________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(подразделение) ____________________________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СЛУЖЕБНАЯ ЗАПИСКА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обеспечения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Вас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  <w:r w:rsidRPr="00826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цель закупа)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период с «__» 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20___ г. по «___» 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20___г.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                       </w:t>
      </w:r>
      <w:r w:rsidRPr="00826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срок действия контракта)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Разрешить приобретение, выполнение, оказание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название необходимых товаров, работ или услуг)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общую сумму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__________________ рублей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(указывается сумма закупа)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денежные средства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 -                                                         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 -                                                          Проверено  _____________________ Бухгалтер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общероссийскому классификатору продукции по видам экономической деятельности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ОКПД</w:t>
      </w: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ОКВЭД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_______________ (семь знаков)                  Код ________________________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____________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 ____________________________________________________________________</w:t>
      </w:r>
    </w:p>
    <w:p w:rsidR="00826715" w:rsidRPr="00826715" w:rsidRDefault="00826715" w:rsidP="008267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у участника и название лицензии, сертификатов, аттестатов аккредитации и др. необходимых документов; необходимая для заключения контракта информация)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                                             ______________                                                    ______________    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                                                      (подпись)                                                                (ФИО)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826715" w:rsidRPr="00826715" w:rsidRDefault="00826715" w:rsidP="00826715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ВИЗЫ:</w:t>
      </w: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1970"/>
        <w:gridCol w:w="1440"/>
        <w:gridCol w:w="2543"/>
      </w:tblGrid>
      <w:tr w:rsidR="00826715" w:rsidRPr="00826715" w:rsidTr="00826715">
        <w:trPr>
          <w:trHeight w:val="94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в лимиты в сумме</w:t>
            </w:r>
          </w:p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            коду             ЭКР</w:t>
            </w:r>
          </w:p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«________»_____________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826715" w:rsidRPr="00826715" w:rsidTr="00826715">
        <w:trPr>
          <w:trHeight w:val="9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размещения заказа в соответствии с планом-графиком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26715" w:rsidRPr="00826715" w:rsidTr="00826715">
        <w:trPr>
          <w:trHeight w:val="5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приобретение</w:t>
            </w:r>
          </w:p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(обоснование потребности)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826715" w:rsidRPr="00826715" w:rsidTr="00826715">
        <w:trPr>
          <w:trHeight w:val="3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Занесено в информацию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2.3.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на запрос котировок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 № ____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lang w:eastAsia="ru-RU"/>
        </w:rPr>
        <w:t>(форма спецификации применительно в отношении проведения запроса котировок цен на поставку товара)</w:t>
      </w:r>
    </w:p>
    <w:p w:rsidR="00826715" w:rsidRPr="00826715" w:rsidRDefault="00826715" w:rsidP="00826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365"/>
        <w:gridCol w:w="1011"/>
        <w:gridCol w:w="765"/>
        <w:gridCol w:w="917"/>
        <w:gridCol w:w="1142"/>
        <w:gridCol w:w="908"/>
        <w:gridCol w:w="917"/>
        <w:gridCol w:w="1142"/>
        <w:gridCol w:w="908"/>
        <w:gridCol w:w="917"/>
        <w:gridCol w:w="1011"/>
      </w:tblGrid>
      <w:tr w:rsidR="00826715" w:rsidRPr="00826715" w:rsidTr="00826715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ОКДП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 </w:t>
            </w: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товара по ОКДП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товаре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товаре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Российского происхождения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Предложение участника размещения заказа</w:t>
            </w:r>
          </w:p>
        </w:tc>
      </w:tr>
      <w:tr w:rsidR="00826715" w:rsidRPr="00826715" w:rsidTr="00826715">
        <w:trPr>
          <w:trHeight w:val="22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эквивалент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 </w:t>
            </w: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числе: форма выпуска, единицы измерения)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эквивалент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 (</w:t>
            </w: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форма выпуска, единицы измерения)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</w:t>
            </w:r>
          </w:p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числе: форма выпуска, единицы измерения) - указываются конкретные показатели, соответствующие значениям, установленным извещением запроса котировок цен</w:t>
            </w: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826715" w:rsidRPr="00826715" w:rsidTr="00826715">
        <w:trPr>
          <w:trHeight w:val="5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4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353"/>
        </w:trPr>
        <w:tc>
          <w:tcPr>
            <w:tcW w:w="148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характеристиках поставляемого товара, требования к которым установлены в извещении о проведении запроса котировок: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Качественные: _______________________________________________________________________________________________________________.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Технические: ________________________________________________________________________________________________________________.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Функциональные: ____________________________________________________________________________________________________________.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безопасности: ___________________________________________________________________________________________________.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размерам, упаковке: ______________________________________________________________________________________________.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№2.3.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на аукцион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397"/>
        <w:gridCol w:w="1064"/>
        <w:gridCol w:w="1336"/>
        <w:gridCol w:w="1052"/>
        <w:gridCol w:w="1064"/>
        <w:gridCol w:w="1336"/>
        <w:gridCol w:w="1052"/>
        <w:gridCol w:w="1064"/>
        <w:gridCol w:w="1638"/>
      </w:tblGrid>
      <w:tr w:rsidR="00826715" w:rsidRPr="00826715" w:rsidTr="00826715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товаре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товаре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Российского происхождения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Предложение участника размещения заказа</w:t>
            </w:r>
          </w:p>
        </w:tc>
      </w:tr>
      <w:tr w:rsidR="00826715" w:rsidRPr="00826715" w:rsidTr="00826715">
        <w:trPr>
          <w:trHeight w:val="22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эквивалент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 </w:t>
            </w: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числе: форма выпуска, единицы измерения)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эквивалент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 (</w:t>
            </w: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форма выпуска, единицы измерения)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</w:t>
            </w:r>
          </w:p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числе: форма выпуска, единицы измерения и иные характеристики) - указываются конкретные показатели, соответствующие значениям, установленным документацией открытого аукциона в электронной форме</w:t>
            </w:r>
          </w:p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2.3.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на поставку ---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287"/>
        <w:gridCol w:w="605"/>
        <w:gridCol w:w="216"/>
        <w:gridCol w:w="541"/>
        <w:gridCol w:w="216"/>
        <w:gridCol w:w="568"/>
        <w:gridCol w:w="216"/>
        <w:gridCol w:w="596"/>
        <w:gridCol w:w="548"/>
        <w:gridCol w:w="216"/>
        <w:gridCol w:w="416"/>
        <w:gridCol w:w="608"/>
        <w:gridCol w:w="700"/>
        <w:gridCol w:w="657"/>
        <w:gridCol w:w="548"/>
        <w:gridCol w:w="482"/>
        <w:gridCol w:w="539"/>
        <w:gridCol w:w="216"/>
        <w:gridCol w:w="557"/>
        <w:gridCol w:w="216"/>
        <w:gridCol w:w="473"/>
        <w:gridCol w:w="216"/>
        <w:gridCol w:w="535"/>
      </w:tblGrid>
      <w:tr w:rsidR="00826715" w:rsidRPr="00826715" w:rsidTr="00826715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товаре</w:t>
            </w:r>
          </w:p>
        </w:tc>
        <w:tc>
          <w:tcPr>
            <w:tcW w:w="49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товаре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Российского происхождения</w:t>
            </w:r>
          </w:p>
        </w:tc>
        <w:tc>
          <w:tcPr>
            <w:tcW w:w="52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Предложение участника размещения заказа</w:t>
            </w:r>
          </w:p>
        </w:tc>
      </w:tr>
      <w:tr w:rsidR="00826715" w:rsidRPr="00826715" w:rsidTr="00826715">
        <w:trPr>
          <w:trHeight w:val="150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МНН </w:t>
            </w:r>
            <w:r w:rsidRPr="00826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(международное непатентованное наименование)*</w:t>
            </w:r>
          </w:p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Химические наименования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Группировочнные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наименования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826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(в том числе: форма выпуска, единицы измерения)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МНН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(международное непатентованное наименование)*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Химические наименования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Группировочнные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наименования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</w:t>
            </w:r>
            <w:r w:rsidRPr="00826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форма выпуска, единицы измерения)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МНН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(международное непатентованное наименование)*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Химические наименования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Группировочнные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наименования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</w:t>
            </w:r>
          </w:p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(в том числе: форма выпуска, единицы измерения)</w:t>
            </w:r>
          </w:p>
        </w:tc>
      </w:tr>
      <w:tr w:rsidR="00826715" w:rsidRPr="00826715" w:rsidTr="00826715">
        <w:trPr>
          <w:trHeight w:val="27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27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270"/>
        </w:trPr>
        <w:tc>
          <w:tcPr>
            <w:tcW w:w="49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27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826715" w:rsidRPr="00826715" w:rsidTr="0082671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 отсутствии международных непатентованных наименований --- в столбце № 2, 7, 12 указываются их --- наименования. При наличии МНН столбцы 3, 4, 8, 9, 13, 14 не заполняются.</w:t>
      </w:r>
    </w:p>
    <w:p w:rsidR="00826715" w:rsidRPr="00826715" w:rsidRDefault="00826715" w:rsidP="008267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2.4.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Техническое задание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1814"/>
        <w:gridCol w:w="3743"/>
        <w:gridCol w:w="1468"/>
        <w:gridCol w:w="1953"/>
      </w:tblGrid>
      <w:tr w:rsidR="00826715" w:rsidRPr="00826715" w:rsidTr="00826715">
        <w:trPr>
          <w:trHeight w:val="69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услуги, оборудования, работ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услуг,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оборудования, единицы измерения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проведения услуг, работ</w:t>
            </w:r>
          </w:p>
        </w:tc>
      </w:tr>
      <w:tr w:rsidR="00826715" w:rsidRPr="00826715" w:rsidTr="00826715">
        <w:trPr>
          <w:trHeight w:val="6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54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Запасные части, требующие замены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оказания услуг, выполнения работ</w:t>
      </w:r>
    </w:p>
    <w:p w:rsidR="00826715" w:rsidRPr="00826715" w:rsidRDefault="00826715" w:rsidP="0082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32" w:type="dxa"/>
        <w:tblInd w:w="-751" w:type="dxa"/>
        <w:tblCellMar>
          <w:left w:w="0" w:type="dxa"/>
          <w:right w:w="0" w:type="dxa"/>
        </w:tblCellMar>
        <w:tblLook w:val="04A0"/>
      </w:tblPr>
      <w:tblGrid>
        <w:gridCol w:w="587"/>
        <w:gridCol w:w="5191"/>
        <w:gridCol w:w="2127"/>
        <w:gridCol w:w="2127"/>
      </w:tblGrid>
      <w:tr w:rsidR="00826715" w:rsidRPr="00826715" w:rsidTr="00826715">
        <w:trPr>
          <w:trHeight w:val="22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Запасные части, требующие замены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826715" w:rsidRPr="00826715" w:rsidTr="00826715">
        <w:trPr>
          <w:trHeight w:val="2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2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6715" w:rsidRPr="00826715" w:rsidRDefault="00826715" w:rsidP="0082671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№2.5.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 обосновании начальной (максимальной) цены договора</w:t>
      </w:r>
      <w:proofErr w:type="gramStart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_____________ (______________) </w:t>
      </w:r>
      <w:proofErr w:type="gramEnd"/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____ копеек просим считать коммерческие предложения от 3-х поставщиков.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8"/>
        <w:gridCol w:w="1933"/>
      </w:tblGrid>
      <w:tr w:rsidR="00826715" w:rsidRPr="00826715" w:rsidTr="00826715">
        <w:tc>
          <w:tcPr>
            <w:tcW w:w="3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участника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826715" w:rsidRPr="00826715" w:rsidTr="00826715">
        <w:trPr>
          <w:trHeight w:val="615"/>
        </w:trPr>
        <w:tc>
          <w:tcPr>
            <w:tcW w:w="3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(Коммерческое предложение исх. № ___ от __.__.20__ г.)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_____,___</w:t>
            </w:r>
          </w:p>
        </w:tc>
      </w:tr>
      <w:tr w:rsidR="00826715" w:rsidRPr="00826715" w:rsidTr="00826715">
        <w:trPr>
          <w:trHeight w:val="837"/>
        </w:trPr>
        <w:tc>
          <w:tcPr>
            <w:tcW w:w="3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  (Коммерческое предложение исх. № __ от __.__.20__ г.)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_____,___</w:t>
            </w:r>
          </w:p>
        </w:tc>
      </w:tr>
      <w:tr w:rsidR="00826715" w:rsidRPr="00826715" w:rsidTr="00826715">
        <w:trPr>
          <w:trHeight w:val="551"/>
        </w:trPr>
        <w:tc>
          <w:tcPr>
            <w:tcW w:w="3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 (Коммерческое предложение 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 от __.__.20__ г.)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_____,___</w:t>
            </w:r>
          </w:p>
        </w:tc>
      </w:tr>
    </w:tbl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"/>
        <w:gridCol w:w="1620"/>
        <w:gridCol w:w="1375"/>
        <w:gridCol w:w="1106"/>
        <w:gridCol w:w="940"/>
        <w:gridCol w:w="1106"/>
        <w:gridCol w:w="940"/>
        <w:gridCol w:w="1106"/>
        <w:gridCol w:w="940"/>
      </w:tblGrid>
      <w:tr w:rsidR="00826715" w:rsidRPr="00826715" w:rsidTr="00826715">
        <w:trPr>
          <w:trHeight w:val="900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исх. № ___ от __.__.20__ г.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исх. № ___ от __.__.20__ г.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предложение 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 от __.__.20__ г.</w:t>
            </w:r>
          </w:p>
        </w:tc>
      </w:tr>
      <w:tr w:rsidR="00826715" w:rsidRPr="00826715" w:rsidTr="00826715">
        <w:trPr>
          <w:trHeight w:val="9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826715" w:rsidRPr="00826715" w:rsidTr="00826715">
        <w:trPr>
          <w:trHeight w:val="30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30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30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715" w:rsidRPr="00826715" w:rsidTr="00826715">
        <w:trPr>
          <w:trHeight w:val="300"/>
        </w:trPr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715" w:rsidRPr="00826715" w:rsidRDefault="00826715" w:rsidP="0082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рынок цен, начальная (максимальная) цена договора сформирована по коммерческому предложению с минимальным ценовым предложением от участника №1.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715" w:rsidRPr="00826715" w:rsidRDefault="00826715" w:rsidP="0082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23D7" w:rsidRDefault="002C23D7"/>
    <w:sectPr w:rsidR="002C23D7" w:rsidSect="002C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5"/>
    <w:rsid w:val="0022590B"/>
    <w:rsid w:val="002C23D7"/>
    <w:rsid w:val="0082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D7"/>
  </w:style>
  <w:style w:type="paragraph" w:styleId="4">
    <w:name w:val="heading 4"/>
    <w:basedOn w:val="a"/>
    <w:link w:val="40"/>
    <w:uiPriority w:val="9"/>
    <w:qFormat/>
    <w:rsid w:val="00826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6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82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7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715"/>
    <w:rPr>
      <w:color w:val="800080"/>
      <w:u w:val="single"/>
    </w:rPr>
  </w:style>
  <w:style w:type="paragraph" w:customStyle="1" w:styleId="a00">
    <w:name w:val="a0"/>
    <w:basedOn w:val="a"/>
    <w:rsid w:val="0082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82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7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5D3FA8F41735EC424F8AEC747D4CB8A44EA47BD1E77BAE93C75789F1AC96uF2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B6A9079CE69334BFA5D3FA8F41735EC424F8AEC747D4CB8A44EA47BD1E77BAE93C75789F1AF9AuF2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5D3FA8F41735EC424F8AEC747D4CB8A44EA47BD1E77BAE93C75789F1AC96uF27M" TargetMode="External"/><Relationship Id="rId5" Type="http://schemas.openxmlformats.org/officeDocument/2006/relationships/hyperlink" Target="consultantplus://offline/ref=E25B6A9079CE69334BFA5D3FA8F41735EC424F8AEC747D4CB8A44EA47BD1E77BAE93C75789F1AF9AuF21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6785</Words>
  <Characters>38679</Characters>
  <Application>Microsoft Office Word</Application>
  <DocSecurity>0</DocSecurity>
  <Lines>322</Lines>
  <Paragraphs>90</Paragraphs>
  <ScaleCrop>false</ScaleCrop>
  <Company/>
  <LinksUpToDate>false</LinksUpToDate>
  <CharactersWithSpaces>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2017-10-02T10:51:00Z</dcterms:created>
  <dcterms:modified xsi:type="dcterms:W3CDTF">2017-10-02T10:51:00Z</dcterms:modified>
</cp:coreProperties>
</file>